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0E2" w:rsidRDefault="00EA20E2">
      <w:pPr>
        <w:pStyle w:val="newncpi0"/>
        <w:jc w:val="center"/>
      </w:pPr>
      <w:r>
        <w:rPr>
          <w:rStyle w:val="name"/>
        </w:rPr>
        <w:t>ПОСТАНОВЛЕНИЕ </w:t>
      </w:r>
      <w:r>
        <w:rPr>
          <w:rStyle w:val="promulgator"/>
        </w:rPr>
        <w:t>МИНИСТЕРСТВА СПОРТА И ТУРИЗМА РЕСПУБЛИКИ БЕЛАРУСЬ</w:t>
      </w:r>
    </w:p>
    <w:p w:rsidR="00EA20E2" w:rsidRDefault="00EA20E2">
      <w:pPr>
        <w:pStyle w:val="newncpi"/>
        <w:ind w:firstLine="0"/>
        <w:jc w:val="center"/>
      </w:pPr>
      <w:r>
        <w:rPr>
          <w:rStyle w:val="datepr"/>
        </w:rPr>
        <w:t>20 октября 2016 г.</w:t>
      </w:r>
      <w:r>
        <w:rPr>
          <w:rStyle w:val="number"/>
        </w:rPr>
        <w:t xml:space="preserve"> № 18</w:t>
      </w:r>
    </w:p>
    <w:p w:rsidR="00EA20E2" w:rsidRDefault="00EA20E2">
      <w:pPr>
        <w:pStyle w:val="titlencpi"/>
      </w:pPr>
      <w:r>
        <w:t>Об утверждении Положения о республиканском туристическом конкурсе «Познай Беларусь»</w:t>
      </w:r>
    </w:p>
    <w:p w:rsidR="00EA20E2" w:rsidRDefault="00EA20E2">
      <w:pPr>
        <w:pStyle w:val="changei"/>
      </w:pPr>
      <w:r>
        <w:t>Изменения и дополнения:</w:t>
      </w:r>
    </w:p>
    <w:p w:rsidR="00EA20E2" w:rsidRDefault="00EA20E2">
      <w:pPr>
        <w:pStyle w:val="changeadd"/>
      </w:pPr>
      <w:r>
        <w:t>Постановление Министерства спорта и туризма Республики Беларусь от 2 августа 2019 г. № 35 (зарегис</w:t>
      </w:r>
      <w:bookmarkStart w:id="0" w:name="_GoBack"/>
      <w:bookmarkEnd w:id="0"/>
      <w:r>
        <w:t>трировано в Национальном реестре - № 8/34468 от 15.08.2019 г.) &lt;W21934468&gt;</w:t>
      </w:r>
    </w:p>
    <w:p w:rsidR="00EA20E2" w:rsidRDefault="00EA20E2">
      <w:pPr>
        <w:pStyle w:val="newncpi"/>
      </w:pPr>
      <w:r>
        <w:t> </w:t>
      </w:r>
    </w:p>
    <w:p w:rsidR="00EA20E2" w:rsidRDefault="00EA20E2">
      <w:pPr>
        <w:pStyle w:val="newncpi"/>
      </w:pPr>
      <w:r>
        <w:t>На основании подпункта 6.19 пункта 6 Положения о Министерстве спорта и туризма Республики Беларусь, утвержденного постановлением Совета Министров Республики Беларусь от 29 июля 2006 г. № 963, Министерство спорта и туризма Республики Беларусь ПОСТАНОВЛЯЕТ:</w:t>
      </w:r>
    </w:p>
    <w:p w:rsidR="00EA20E2" w:rsidRDefault="00EA20E2">
      <w:pPr>
        <w:pStyle w:val="point"/>
      </w:pPr>
      <w:r>
        <w:t>1. Утвердить Положение о республиканском туристическом конкурсе «Познай Беларусь» (прилагается).</w:t>
      </w:r>
    </w:p>
    <w:p w:rsidR="00EA20E2" w:rsidRDefault="00EA20E2">
      <w:pPr>
        <w:pStyle w:val="point"/>
      </w:pPr>
      <w:r>
        <w:t>2. Настоящее постановление вступает в силу после его официального опубликования.</w:t>
      </w:r>
    </w:p>
    <w:p w:rsidR="00EA20E2" w:rsidRDefault="00EA20E2">
      <w:pPr>
        <w:pStyle w:val="newncpi"/>
      </w:pPr>
      <w:r>
        <w:t> </w:t>
      </w:r>
    </w:p>
    <w:tbl>
      <w:tblPr>
        <w:tblW w:w="499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7"/>
        <w:gridCol w:w="4690"/>
      </w:tblGrid>
      <w:tr w:rsidR="00EA20E2">
        <w:tc>
          <w:tcPr>
            <w:tcW w:w="249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20E2" w:rsidRDefault="00EA20E2">
            <w:pPr>
              <w:pStyle w:val="newncpi0"/>
              <w:jc w:val="left"/>
            </w:pPr>
            <w:r>
              <w:rPr>
                <w:rStyle w:val="post"/>
              </w:rPr>
              <w:t>Министр</w:t>
            </w:r>
          </w:p>
        </w:tc>
        <w:tc>
          <w:tcPr>
            <w:tcW w:w="2501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A20E2" w:rsidRDefault="00EA20E2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А.И.Шамко</w:t>
            </w:r>
            <w:proofErr w:type="spellEnd"/>
          </w:p>
        </w:tc>
      </w:tr>
    </w:tbl>
    <w:p w:rsidR="00EA20E2" w:rsidRDefault="00EA20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0"/>
        <w:gridCol w:w="6356"/>
      </w:tblGrid>
      <w:tr w:rsidR="00EA20E2">
        <w:trPr>
          <w:trHeight w:val="240"/>
        </w:trPr>
        <w:tc>
          <w:tcPr>
            <w:tcW w:w="161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E2" w:rsidRDefault="00EA20E2">
            <w:pPr>
              <w:pStyle w:val="agree"/>
            </w:pPr>
            <w:r>
              <w:t>СОГЛАСОВАНО</w:t>
            </w:r>
          </w:p>
          <w:p w:rsidR="00EA20E2" w:rsidRDefault="00EA20E2">
            <w:pPr>
              <w:pStyle w:val="agree"/>
            </w:pPr>
            <w:r>
              <w:t>Первый заместитель</w:t>
            </w:r>
            <w:r>
              <w:br/>
              <w:t>Министра финансов</w:t>
            </w:r>
            <w:r>
              <w:br/>
              <w:t>Республики Беларусь</w:t>
            </w:r>
          </w:p>
          <w:p w:rsidR="00EA20E2" w:rsidRDefault="00EA20E2">
            <w:pPr>
              <w:pStyle w:val="agreefio"/>
            </w:pPr>
            <w:proofErr w:type="spellStart"/>
            <w:r>
              <w:t>М.Л.Ермолович</w:t>
            </w:r>
            <w:proofErr w:type="spellEnd"/>
          </w:p>
          <w:p w:rsidR="00EA20E2" w:rsidRDefault="00EA20E2">
            <w:pPr>
              <w:pStyle w:val="agreedate"/>
            </w:pPr>
            <w:r>
              <w:t>17.10.2016</w:t>
            </w:r>
          </w:p>
        </w:tc>
        <w:tc>
          <w:tcPr>
            <w:tcW w:w="338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E2" w:rsidRDefault="00EA20E2">
            <w:pPr>
              <w:pStyle w:val="agree"/>
            </w:pPr>
            <w:r>
              <w:t> </w:t>
            </w:r>
          </w:p>
        </w:tc>
      </w:tr>
    </w:tbl>
    <w:p w:rsidR="00EA20E2" w:rsidRDefault="00EA20E2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16"/>
        <w:gridCol w:w="3270"/>
      </w:tblGrid>
      <w:tr w:rsidR="00EA20E2">
        <w:tc>
          <w:tcPr>
            <w:tcW w:w="32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E2" w:rsidRDefault="00EA20E2">
            <w:pPr>
              <w:pStyle w:val="cap1"/>
            </w:pPr>
            <w:r>
              <w:t> </w:t>
            </w:r>
          </w:p>
        </w:tc>
        <w:tc>
          <w:tcPr>
            <w:tcW w:w="17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A20E2" w:rsidRDefault="00EA20E2">
            <w:pPr>
              <w:pStyle w:val="capu1"/>
            </w:pPr>
            <w:r>
              <w:t>УТВЕРЖДЕНО</w:t>
            </w:r>
          </w:p>
          <w:p w:rsidR="00EA20E2" w:rsidRDefault="00EA20E2">
            <w:pPr>
              <w:pStyle w:val="cap1"/>
            </w:pPr>
            <w:r>
              <w:t>Постановление</w:t>
            </w:r>
            <w:r>
              <w:br/>
              <w:t>Министерства спорта и туризма</w:t>
            </w:r>
            <w:r>
              <w:br/>
              <w:t>Республики Беларусь</w:t>
            </w:r>
            <w:r>
              <w:br/>
              <w:t>20.10.2016 № 18</w:t>
            </w:r>
          </w:p>
        </w:tc>
      </w:tr>
    </w:tbl>
    <w:p w:rsidR="00EA20E2" w:rsidRDefault="00EA20E2">
      <w:pPr>
        <w:pStyle w:val="titleu"/>
      </w:pPr>
      <w:r>
        <w:t>ПОЛОЖЕНИЕ</w:t>
      </w:r>
      <w:r>
        <w:br/>
        <w:t>о республиканском туристическом конкурсе «Познай Беларусь»</w:t>
      </w:r>
    </w:p>
    <w:p w:rsidR="00EA20E2" w:rsidRDefault="00EA20E2">
      <w:pPr>
        <w:pStyle w:val="chapter"/>
      </w:pPr>
      <w:r>
        <w:t>ГЛАВА 1</w:t>
      </w:r>
      <w:r>
        <w:br/>
        <w:t>ОБЩИЕ ПОЛОЖЕНИЯ</w:t>
      </w:r>
    </w:p>
    <w:p w:rsidR="00EA20E2" w:rsidRDefault="00EA20E2">
      <w:pPr>
        <w:pStyle w:val="point"/>
      </w:pPr>
      <w:r>
        <w:t>1. Настоящее Положение определяет цели, задачи и порядок организации и проведения республиканского туристического конкурса «Познай Беларусь» (далее – конкурс).</w:t>
      </w:r>
    </w:p>
    <w:p w:rsidR="00EA20E2" w:rsidRDefault="00EA20E2">
      <w:pPr>
        <w:pStyle w:val="point"/>
      </w:pPr>
      <w:r>
        <w:t>2. Конкурс проводится ежегодно по номинациям с целью содействия развитию внутреннего и въездного туризма в Республике Беларусь, консолидации усилий всех государственных органов, организаций, физических лиц, занятых в сфере туризма, и поощрения достижений в развитии туристической индустрии в Республике Беларусь.</w:t>
      </w:r>
    </w:p>
    <w:p w:rsidR="00EA20E2" w:rsidRDefault="00EA20E2">
      <w:pPr>
        <w:pStyle w:val="point"/>
      </w:pPr>
      <w:r>
        <w:t>3. Задачами проведения конкурса являются:</w:t>
      </w:r>
    </w:p>
    <w:p w:rsidR="00EA20E2" w:rsidRDefault="00EA20E2">
      <w:pPr>
        <w:pStyle w:val="newncpi"/>
      </w:pPr>
      <w:r>
        <w:t>стимулирование конкурентоспособности участников рынка туристических услуг Республики Беларусь;</w:t>
      </w:r>
    </w:p>
    <w:p w:rsidR="00EA20E2" w:rsidRDefault="00EA20E2">
      <w:pPr>
        <w:pStyle w:val="newncpi"/>
      </w:pPr>
      <w:r>
        <w:t>поощрение за вклад в развитие туристической индустрии;</w:t>
      </w:r>
    </w:p>
    <w:p w:rsidR="00EA20E2" w:rsidRDefault="00EA20E2">
      <w:pPr>
        <w:pStyle w:val="newncpi"/>
      </w:pPr>
      <w:r>
        <w:t>привлечение внимания к проблемам создания и развития туристической индустрии;</w:t>
      </w:r>
    </w:p>
    <w:p w:rsidR="00EA20E2" w:rsidRDefault="00EA20E2">
      <w:pPr>
        <w:pStyle w:val="newncpi"/>
      </w:pPr>
      <w:r>
        <w:lastRenderedPageBreak/>
        <w:t>создание положительного образа Республики Беларусь как туристического региона;</w:t>
      </w:r>
    </w:p>
    <w:p w:rsidR="00EA20E2" w:rsidRDefault="00EA20E2">
      <w:pPr>
        <w:pStyle w:val="newncpi"/>
      </w:pPr>
      <w:r>
        <w:t>привлечение населения к активным формам отдыха, пропаганда здорового образа жизни;</w:t>
      </w:r>
    </w:p>
    <w:p w:rsidR="00EA20E2" w:rsidRDefault="00EA20E2">
      <w:pPr>
        <w:pStyle w:val="newncpi"/>
      </w:pPr>
      <w:r>
        <w:t>пропаганда исторических достопримечательностей, культурного и природного наследия нашей страны;</w:t>
      </w:r>
    </w:p>
    <w:p w:rsidR="00EA20E2" w:rsidRDefault="00EA20E2">
      <w:pPr>
        <w:pStyle w:val="newncpi"/>
      </w:pPr>
      <w:r>
        <w:t>повышение престижности профессий, занятых в туристической индустрии;</w:t>
      </w:r>
    </w:p>
    <w:p w:rsidR="00EA20E2" w:rsidRDefault="00EA20E2">
      <w:pPr>
        <w:pStyle w:val="newncpi"/>
      </w:pPr>
      <w:r>
        <w:t>стимулирование использования современных технологий в туризме.</w:t>
      </w:r>
    </w:p>
    <w:p w:rsidR="00EA20E2" w:rsidRDefault="00EA20E2">
      <w:pPr>
        <w:pStyle w:val="point"/>
      </w:pPr>
      <w:r>
        <w:t>4. Основными принципами определения лауреатов номинаций конкурса являются открытость, коллегиальность и равноправие, обеспечивающие объективное и доброжелательное отношение к участникам номинаций конкурса.</w:t>
      </w:r>
    </w:p>
    <w:p w:rsidR="00EA20E2" w:rsidRDefault="00EA20E2">
      <w:pPr>
        <w:pStyle w:val="point"/>
      </w:pPr>
      <w:r>
        <w:t>5. Участниками конкурса могут быть юридические и физические лица, в том числе индивидуальные предприниматели.</w:t>
      </w:r>
    </w:p>
    <w:p w:rsidR="00EA20E2" w:rsidRDefault="00EA20E2">
      <w:pPr>
        <w:pStyle w:val="point"/>
      </w:pPr>
      <w:r>
        <w:t>6. Участники номинаций конкурса могут принимать участие в нескольких номинациях конкурса.</w:t>
      </w:r>
    </w:p>
    <w:p w:rsidR="00EA20E2" w:rsidRDefault="00EA20E2">
      <w:pPr>
        <w:pStyle w:val="point"/>
      </w:pPr>
      <w:r>
        <w:t>7. Лауреатом номинации конкурса признается участник номинации конкурса по решению жюри конкурса.</w:t>
      </w:r>
    </w:p>
    <w:p w:rsidR="00EA20E2" w:rsidRDefault="00EA20E2">
      <w:pPr>
        <w:pStyle w:val="newncpi"/>
      </w:pPr>
      <w:r>
        <w:t>Лауреат номинации конкурса не может принимать участие в этой номинации конкурса в течение двух лет после проведения соответствующего конкурса.</w:t>
      </w:r>
    </w:p>
    <w:p w:rsidR="00EA20E2" w:rsidRDefault="00EA20E2">
      <w:pPr>
        <w:pStyle w:val="point"/>
      </w:pPr>
      <w:r>
        <w:t>8. Лауреату номинации конкурса вручается диплом лауреата конкурса и памятный знак конкурса.</w:t>
      </w:r>
    </w:p>
    <w:p w:rsidR="00EA20E2" w:rsidRDefault="00EA20E2">
      <w:pPr>
        <w:pStyle w:val="point"/>
      </w:pPr>
      <w:r>
        <w:t>9. Лауреатам номинаций конкурса при их согласии оказывается информационно-</w:t>
      </w:r>
      <w:proofErr w:type="spellStart"/>
      <w:r>
        <w:t>имиджевая</w:t>
      </w:r>
      <w:proofErr w:type="spellEnd"/>
      <w:r>
        <w:t xml:space="preserve"> поддержка на сайте государственного учреждения «Национальное агентство по туризму» (далее – Национальное агентство по туризму) в глобальной компьютерной сети Интернет в течение одного года после подведения итогов конкурса.</w:t>
      </w:r>
    </w:p>
    <w:p w:rsidR="00EA20E2" w:rsidRDefault="00EA20E2">
      <w:pPr>
        <w:pStyle w:val="chapter"/>
      </w:pPr>
      <w:r>
        <w:t>ГЛАВА 2</w:t>
      </w:r>
      <w:r>
        <w:br/>
        <w:t>ПОРЯДОК ОРГАНИЗАЦИИ И ПРОВЕДЕНИЯ КОНКУРСА</w:t>
      </w:r>
    </w:p>
    <w:p w:rsidR="00EA20E2" w:rsidRDefault="00EA20E2">
      <w:pPr>
        <w:pStyle w:val="point"/>
      </w:pPr>
      <w:r>
        <w:t>10. Организаторами конкурса являются Министерство спорта и туризма, Национальное агентство по туризму.</w:t>
      </w:r>
    </w:p>
    <w:p w:rsidR="00EA20E2" w:rsidRDefault="00EA20E2">
      <w:pPr>
        <w:pStyle w:val="point"/>
      </w:pPr>
      <w:r>
        <w:t>11. Министерство спорта и туризма осуществляет координацию по подготовке, проведению и присуждению наград конкурса.</w:t>
      </w:r>
    </w:p>
    <w:p w:rsidR="00EA20E2" w:rsidRDefault="00EA20E2">
      <w:pPr>
        <w:pStyle w:val="point"/>
      </w:pPr>
      <w:r>
        <w:t>12. Национальное агентство по туризму по согласованию с Министерством спорта и туризма:</w:t>
      </w:r>
    </w:p>
    <w:p w:rsidR="00EA20E2" w:rsidRDefault="00EA20E2">
      <w:pPr>
        <w:pStyle w:val="newncpi"/>
      </w:pPr>
      <w:r>
        <w:t>утверждает номинации конкурса, критерии отбора участников номинаций конкурса, формы заявок участников номинаций конкурса, составы экспертных советов и жюри конкурса;</w:t>
      </w:r>
    </w:p>
    <w:p w:rsidR="00EA20E2" w:rsidRDefault="00EA20E2">
      <w:pPr>
        <w:pStyle w:val="newncpi"/>
      </w:pPr>
      <w:r>
        <w:t>утверждает специальные награды конкурса, критерии отбора претендентов на специальные награды конкурса, формы заявок претендентов на специальные награды конкурса, порядок определения лауреатов специальных наград конкурса.</w:t>
      </w:r>
    </w:p>
    <w:p w:rsidR="00EA20E2" w:rsidRDefault="00EA20E2">
      <w:pPr>
        <w:pStyle w:val="point"/>
      </w:pPr>
      <w:r>
        <w:t>13. Национальное агентство по туризму:</w:t>
      </w:r>
    </w:p>
    <w:p w:rsidR="00EA20E2" w:rsidRDefault="00EA20E2">
      <w:pPr>
        <w:pStyle w:val="newncpi"/>
      </w:pPr>
      <w:r>
        <w:t>разрабатывает и утверждает документацию по проведению конкурса;</w:t>
      </w:r>
    </w:p>
    <w:p w:rsidR="00EA20E2" w:rsidRDefault="00EA20E2">
      <w:pPr>
        <w:pStyle w:val="newncpi"/>
      </w:pPr>
      <w:r>
        <w:t>объявляет ежегодно не позднее чем за 30 календарных дней до даты проведения о сроках проведения конкурса, номинациях конкурса, критериях отбора участников для номинаций конкурса, а также других необходимых сведениях через средства массовой информации, на сайте Национального агентства по туризму в глобальной компьютерной сети Интернет;</w:t>
      </w:r>
    </w:p>
    <w:p w:rsidR="00EA20E2" w:rsidRDefault="00EA20E2">
      <w:pPr>
        <w:pStyle w:val="newncpi"/>
      </w:pPr>
      <w:r>
        <w:t>принимает и регистрирует заявки на участие в номинациях конкурса;</w:t>
      </w:r>
    </w:p>
    <w:p w:rsidR="00EA20E2" w:rsidRDefault="00EA20E2">
      <w:pPr>
        <w:pStyle w:val="newncpi"/>
      </w:pPr>
      <w:r>
        <w:t>осуществляет информационно-</w:t>
      </w:r>
      <w:proofErr w:type="spellStart"/>
      <w:r>
        <w:t>имиджевую</w:t>
      </w:r>
      <w:proofErr w:type="spellEnd"/>
      <w:r>
        <w:t xml:space="preserve"> поддержку участников номинаций конкурса;</w:t>
      </w:r>
    </w:p>
    <w:p w:rsidR="00EA20E2" w:rsidRDefault="00EA20E2">
      <w:pPr>
        <w:pStyle w:val="newncpi"/>
      </w:pPr>
      <w:r>
        <w:t>осуществляет организационно-техническое обеспечение конкурса и церемонии награждения лауреатов номинаций конкурса;</w:t>
      </w:r>
    </w:p>
    <w:p w:rsidR="00EA20E2" w:rsidRDefault="00EA20E2">
      <w:pPr>
        <w:pStyle w:val="newncpi"/>
      </w:pPr>
      <w:r>
        <w:t>организовывает торжественный прием лауреатов и номинантов конкурса;</w:t>
      </w:r>
    </w:p>
    <w:p w:rsidR="00EA20E2" w:rsidRDefault="00EA20E2">
      <w:pPr>
        <w:pStyle w:val="newncpi"/>
      </w:pPr>
      <w:r>
        <w:lastRenderedPageBreak/>
        <w:t>выполняет иные функции в рамках организации и проведения конкурса.</w:t>
      </w:r>
    </w:p>
    <w:p w:rsidR="00EA20E2" w:rsidRDefault="00EA20E2">
      <w:pPr>
        <w:pStyle w:val="point"/>
      </w:pPr>
      <w:r>
        <w:t>13</w:t>
      </w:r>
      <w:r>
        <w:rPr>
          <w:vertAlign w:val="superscript"/>
        </w:rPr>
        <w:t>1</w:t>
      </w:r>
      <w:r>
        <w:t>. Экспертные советы конкурса могут включать представителей государственных органов, местных исполнительных и распорядительных органов, субъектов туристической индустрии, средств массовой информации, иных организаций, а также иных лиц, давших согласие на участие в работе экспертных советов конкурса.</w:t>
      </w:r>
    </w:p>
    <w:p w:rsidR="00EA20E2" w:rsidRDefault="00EA20E2">
      <w:pPr>
        <w:pStyle w:val="newncpi"/>
      </w:pPr>
      <w:r>
        <w:t>Экспертные советы конкурса:</w:t>
      </w:r>
    </w:p>
    <w:p w:rsidR="00EA20E2" w:rsidRDefault="00EA20E2">
      <w:pPr>
        <w:pStyle w:val="newncpi"/>
      </w:pPr>
      <w:r>
        <w:t>рассматривают заявки на участие в конкурсе;</w:t>
      </w:r>
    </w:p>
    <w:p w:rsidR="00EA20E2" w:rsidRDefault="00EA20E2">
      <w:pPr>
        <w:pStyle w:val="newncpi"/>
      </w:pPr>
      <w:r>
        <w:t>принимают решение о допуске на конкурс трех номинантов в каждой номинации и вносят информацию о них на рассмотрение жюри конкурса для принятия решения.</w:t>
      </w:r>
    </w:p>
    <w:p w:rsidR="00EA20E2" w:rsidRDefault="00EA20E2">
      <w:pPr>
        <w:pStyle w:val="newncpi"/>
      </w:pPr>
      <w:r>
        <w:t>Члены экспертных советов конкурса не могут одновременно быть членами жюри конкурса.</w:t>
      </w:r>
    </w:p>
    <w:p w:rsidR="00EA20E2" w:rsidRDefault="00EA20E2">
      <w:pPr>
        <w:pStyle w:val="newncpi"/>
      </w:pPr>
      <w:r>
        <w:t>Участники номинаций конкурса не могут состоять в составах жюри и экспертных советов конкурса.</w:t>
      </w:r>
    </w:p>
    <w:p w:rsidR="00EA20E2" w:rsidRDefault="00EA20E2">
      <w:pPr>
        <w:pStyle w:val="newncpi"/>
      </w:pPr>
      <w:r>
        <w:t>По итогам заседания экспертных советов конкурса оформляется протокол.</w:t>
      </w:r>
    </w:p>
    <w:p w:rsidR="00EA20E2" w:rsidRDefault="00EA20E2">
      <w:pPr>
        <w:pStyle w:val="newncpi"/>
      </w:pPr>
      <w:r>
        <w:t>При отсутствии в номинации конкурса количества номинантов, предусмотренного абзацем третьим части второй настоящего пункта, экспертный совет конкурса вправе исключить из конкурса соответствующую номинацию.</w:t>
      </w:r>
    </w:p>
    <w:p w:rsidR="00EA20E2" w:rsidRDefault="00EA20E2">
      <w:pPr>
        <w:pStyle w:val="point"/>
      </w:pPr>
      <w:r>
        <w:t>14. Жюри конкурса может включать представителей государственных органов, местных исполнительных и распорядительных органов, субъектов туристической индустрии, средств массовой информации, иных организаций, а также иных лиц, давших согласие на участие в работе жюри конкурса.</w:t>
      </w:r>
    </w:p>
    <w:p w:rsidR="00EA20E2" w:rsidRDefault="00EA20E2">
      <w:pPr>
        <w:pStyle w:val="newncpi"/>
      </w:pPr>
      <w:r>
        <w:t>Жюри конкурса определяет лауреата конкурса из трех номинантов в каждой номинации, представленных экспертными советами конкурса.</w:t>
      </w:r>
    </w:p>
    <w:p w:rsidR="00EA20E2" w:rsidRDefault="00EA20E2">
      <w:pPr>
        <w:pStyle w:val="newncpi"/>
      </w:pPr>
      <w:r>
        <w:t>Члены жюри конкурса не могут быть членами экспертных советов конкурса.</w:t>
      </w:r>
    </w:p>
    <w:p w:rsidR="00EA20E2" w:rsidRDefault="00EA20E2">
      <w:pPr>
        <w:pStyle w:val="newncpi"/>
      </w:pPr>
      <w:r>
        <w:t>Решение жюри конкурса принимается путем голосования простым большинством по результатам объективной оценки итогов деятельности участников конкурса. При равенстве голосов решающим голосом считается голос председателя жюри конкурса.</w:t>
      </w:r>
    </w:p>
    <w:p w:rsidR="00EA20E2" w:rsidRDefault="00EA20E2">
      <w:pPr>
        <w:pStyle w:val="newncpi"/>
      </w:pPr>
      <w:r>
        <w:t>Заседание жюри конкурса проходит не позднее чем за три дня до церемонии награждения лауреатов конкурса.</w:t>
      </w:r>
    </w:p>
    <w:p w:rsidR="00EA20E2" w:rsidRDefault="00EA20E2">
      <w:pPr>
        <w:pStyle w:val="newncpi"/>
      </w:pPr>
      <w:r>
        <w:t>Решение жюри конкурса оформляется протоколом.</w:t>
      </w:r>
    </w:p>
    <w:p w:rsidR="00EA20E2" w:rsidRDefault="00EA20E2">
      <w:pPr>
        <w:pStyle w:val="chapter"/>
      </w:pPr>
      <w:r>
        <w:t>ГЛАВА 3</w:t>
      </w:r>
      <w:r>
        <w:br/>
        <w:t>ЦЕРЕМОНИЯ НАГРАЖДЕНИЯ ПОБЕДИТЕЛЕЙ КОНКУРСА</w:t>
      </w:r>
    </w:p>
    <w:p w:rsidR="00EA20E2" w:rsidRDefault="00EA20E2">
      <w:pPr>
        <w:pStyle w:val="point"/>
      </w:pPr>
      <w:r>
        <w:t>15. Церемония награждения лауреатов номинаций конкурса проводится в торжественной обстановке.</w:t>
      </w:r>
    </w:p>
    <w:p w:rsidR="00EA20E2" w:rsidRDefault="00EA20E2">
      <w:pPr>
        <w:pStyle w:val="point"/>
      </w:pPr>
      <w:r>
        <w:t>16. В церемонии участвуют представители государственных органов, общественных объединений, субъектов туристической индустрии, средств массовой информации, иных организаций и активных участников рынка туристических услуг.</w:t>
      </w:r>
    </w:p>
    <w:p w:rsidR="00EA20E2" w:rsidRDefault="00EA20E2">
      <w:pPr>
        <w:pStyle w:val="point"/>
      </w:pPr>
      <w:r>
        <w:t>17. Финансирование церемонии награждения лауреатов номинаций конкурса осуществляется за счет средств республиканского бюджета и включает расходы, связанные с:</w:t>
      </w:r>
    </w:p>
    <w:p w:rsidR="00EA20E2" w:rsidRDefault="00EA20E2">
      <w:pPr>
        <w:pStyle w:val="newncpi"/>
      </w:pPr>
      <w:r>
        <w:t>арендой помещения, технического и музыкального оборудования;</w:t>
      </w:r>
    </w:p>
    <w:p w:rsidR="00EA20E2" w:rsidRDefault="00EA20E2">
      <w:pPr>
        <w:pStyle w:val="newncpi"/>
      </w:pPr>
      <w:r>
        <w:t>организацией концертной программы;</w:t>
      </w:r>
    </w:p>
    <w:p w:rsidR="00EA20E2" w:rsidRDefault="00EA20E2">
      <w:pPr>
        <w:pStyle w:val="newncpi"/>
      </w:pPr>
      <w:r>
        <w:t>изготовлением памятных знаков и дипломов для лауреатов номинаций конкурса;</w:t>
      </w:r>
    </w:p>
    <w:p w:rsidR="00EA20E2" w:rsidRDefault="00EA20E2">
      <w:pPr>
        <w:pStyle w:val="newncpi"/>
      </w:pPr>
      <w:r>
        <w:t>закупкой цветов для лауреатов номинаций конкурса.</w:t>
      </w:r>
    </w:p>
    <w:p w:rsidR="00EA20E2" w:rsidRDefault="00EA20E2">
      <w:pPr>
        <w:pStyle w:val="newncpi"/>
      </w:pPr>
      <w:r>
        <w:t> </w:t>
      </w:r>
    </w:p>
    <w:p w:rsidR="004C461A" w:rsidRDefault="004C461A"/>
    <w:sectPr w:rsidR="004C461A" w:rsidSect="00EA20E2">
      <w:headerReference w:type="even" r:id="rId6"/>
      <w:headerReference w:type="default" r:id="rId7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65EE" w:rsidRDefault="00BE65EE" w:rsidP="00EA20E2">
      <w:pPr>
        <w:spacing w:after="0" w:line="240" w:lineRule="auto"/>
      </w:pPr>
      <w:r>
        <w:separator/>
      </w:r>
    </w:p>
  </w:endnote>
  <w:endnote w:type="continuationSeparator" w:id="0">
    <w:p w:rsidR="00BE65EE" w:rsidRDefault="00BE65EE" w:rsidP="00EA20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65EE" w:rsidRDefault="00BE65EE" w:rsidP="00EA20E2">
      <w:pPr>
        <w:spacing w:after="0" w:line="240" w:lineRule="auto"/>
      </w:pPr>
      <w:r>
        <w:separator/>
      </w:r>
    </w:p>
  </w:footnote>
  <w:footnote w:type="continuationSeparator" w:id="0">
    <w:p w:rsidR="00BE65EE" w:rsidRDefault="00BE65EE" w:rsidP="00EA20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E2" w:rsidRDefault="00EA20E2" w:rsidP="008B12DB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end"/>
    </w:r>
  </w:p>
  <w:p w:rsidR="00EA20E2" w:rsidRDefault="00EA20E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20E2" w:rsidRPr="00EA20E2" w:rsidRDefault="00EA20E2" w:rsidP="008B12DB">
    <w:pPr>
      <w:pStyle w:val="a4"/>
      <w:framePr w:wrap="around" w:vAnchor="text" w:hAnchor="margin" w:xAlign="center" w:y="1"/>
      <w:rPr>
        <w:rStyle w:val="a8"/>
        <w:rFonts w:ascii="Times New Roman" w:hAnsi="Times New Roman" w:cs="Times New Roman"/>
        <w:sz w:val="24"/>
      </w:rPr>
    </w:pPr>
    <w:r w:rsidRPr="00EA20E2">
      <w:rPr>
        <w:rStyle w:val="a8"/>
        <w:rFonts w:ascii="Times New Roman" w:hAnsi="Times New Roman" w:cs="Times New Roman"/>
        <w:sz w:val="24"/>
      </w:rPr>
      <w:fldChar w:fldCharType="begin"/>
    </w:r>
    <w:r w:rsidRPr="00EA20E2">
      <w:rPr>
        <w:rStyle w:val="a8"/>
        <w:rFonts w:ascii="Times New Roman" w:hAnsi="Times New Roman" w:cs="Times New Roman"/>
        <w:sz w:val="24"/>
      </w:rPr>
      <w:instrText xml:space="preserve"> PAGE </w:instrText>
    </w:r>
    <w:r w:rsidRPr="00EA20E2">
      <w:rPr>
        <w:rStyle w:val="a8"/>
        <w:rFonts w:ascii="Times New Roman" w:hAnsi="Times New Roman" w:cs="Times New Roman"/>
        <w:sz w:val="24"/>
      </w:rPr>
      <w:fldChar w:fldCharType="separate"/>
    </w:r>
    <w:r w:rsidR="00987C53">
      <w:rPr>
        <w:rStyle w:val="a8"/>
        <w:rFonts w:ascii="Times New Roman" w:hAnsi="Times New Roman" w:cs="Times New Roman"/>
        <w:noProof/>
        <w:sz w:val="24"/>
      </w:rPr>
      <w:t>3</w:t>
    </w:r>
    <w:r w:rsidRPr="00EA20E2">
      <w:rPr>
        <w:rStyle w:val="a8"/>
        <w:rFonts w:ascii="Times New Roman" w:hAnsi="Times New Roman" w:cs="Times New Roman"/>
        <w:sz w:val="24"/>
      </w:rPr>
      <w:fldChar w:fldCharType="end"/>
    </w:r>
  </w:p>
  <w:p w:rsidR="00EA20E2" w:rsidRPr="00EA20E2" w:rsidRDefault="00EA20E2">
    <w:pPr>
      <w:pStyle w:val="a4"/>
      <w:rPr>
        <w:rFonts w:ascii="Times New Roman" w:hAnsi="Times New Roman" w:cs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0E2"/>
    <w:rsid w:val="00116857"/>
    <w:rsid w:val="004C461A"/>
    <w:rsid w:val="00987C53"/>
    <w:rsid w:val="00BE65EE"/>
    <w:rsid w:val="00EA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B9E474-EA30-45DB-A72F-8C166929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8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857"/>
    <w:pPr>
      <w:ind w:left="720"/>
      <w:contextualSpacing/>
    </w:pPr>
  </w:style>
  <w:style w:type="paragraph" w:customStyle="1" w:styleId="titlencpi">
    <w:name w:val="titlencpi"/>
    <w:basedOn w:val="a"/>
    <w:rsid w:val="00EA20E2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EA20E2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agree">
    <w:name w:val="agree"/>
    <w:basedOn w:val="a"/>
    <w:rsid w:val="00EA20E2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EA20E2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EA20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greefio">
    <w:name w:val="agreefio"/>
    <w:basedOn w:val="a"/>
    <w:rsid w:val="00EA20E2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EA20E2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EA20E2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EA20E2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ap1">
    <w:name w:val="cap1"/>
    <w:basedOn w:val="a"/>
    <w:rsid w:val="00EA20E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EA20E2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EA20E2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EA20E2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EA20E2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EA20E2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EA20E2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EA20E2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EA20E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EA20E2"/>
    <w:rPr>
      <w:rFonts w:ascii="Times New Roman" w:hAnsi="Times New Roman" w:cs="Times New Roman" w:hint="default"/>
      <w:b/>
      <w:bCs/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E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20E2"/>
  </w:style>
  <w:style w:type="paragraph" w:styleId="a6">
    <w:name w:val="footer"/>
    <w:basedOn w:val="a"/>
    <w:link w:val="a7"/>
    <w:uiPriority w:val="99"/>
    <w:unhideWhenUsed/>
    <w:rsid w:val="00EA20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20E2"/>
  </w:style>
  <w:style w:type="character" w:styleId="a8">
    <w:name w:val="page number"/>
    <w:basedOn w:val="a0"/>
    <w:uiPriority w:val="99"/>
    <w:semiHidden/>
    <w:unhideWhenUsed/>
    <w:rsid w:val="00EA20E2"/>
  </w:style>
  <w:style w:type="table" w:styleId="a9">
    <w:name w:val="Table Grid"/>
    <w:basedOn w:val="a1"/>
    <w:uiPriority w:val="39"/>
    <w:rsid w:val="00EA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880</Words>
  <Characters>6575</Characters>
  <Application>Microsoft Office Word</Application>
  <DocSecurity>0</DocSecurity>
  <Lines>54</Lines>
  <Paragraphs>14</Paragraphs>
  <ScaleCrop>false</ScaleCrop>
  <Company/>
  <LinksUpToDate>false</LinksUpToDate>
  <CharactersWithSpaces>7441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2020-12-17T15:06:00Z</dcterms:created>
  <dcterms:modified xsi:type="dcterms:W3CDTF">2020-12-17T15:06:00Z</dcterms:modified>
</cp:coreProperties>
</file>